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8E3A" w14:textId="440C14B2" w:rsidR="0000442C" w:rsidRPr="0000442C" w:rsidRDefault="0000442C" w:rsidP="0000442C">
      <w:pPr>
        <w:spacing w:after="0" w:line="480" w:lineRule="auto"/>
        <w:rPr>
          <w:rFonts w:ascii="Times New Roman" w:hAnsi="Times New Roman" w:cs="Times New Roman"/>
          <w:sz w:val="24"/>
          <w:szCs w:val="24"/>
        </w:rPr>
      </w:pPr>
      <w:r w:rsidRPr="0000442C">
        <w:rPr>
          <w:rFonts w:ascii="Times New Roman" w:hAnsi="Times New Roman" w:cs="Times New Roman"/>
          <w:sz w:val="24"/>
          <w:szCs w:val="24"/>
        </w:rPr>
        <w:t>CBB Historical Marker Dedication</w:t>
      </w:r>
      <w:r>
        <w:rPr>
          <w:rFonts w:ascii="Times New Roman" w:hAnsi="Times New Roman" w:cs="Times New Roman"/>
          <w:sz w:val="24"/>
          <w:szCs w:val="24"/>
        </w:rPr>
        <w:t>, July 19, 2023</w:t>
      </w:r>
    </w:p>
    <w:p w14:paraId="1F596EE1" w14:textId="77777777" w:rsidR="0000442C" w:rsidRPr="0000442C" w:rsidRDefault="0000442C" w:rsidP="0000442C">
      <w:pPr>
        <w:spacing w:after="0" w:line="480" w:lineRule="auto"/>
        <w:rPr>
          <w:rFonts w:ascii="Times New Roman" w:hAnsi="Times New Roman" w:cs="Times New Roman"/>
          <w:sz w:val="24"/>
          <w:szCs w:val="24"/>
        </w:rPr>
      </w:pPr>
      <w:r w:rsidRPr="0000442C">
        <w:rPr>
          <w:rFonts w:ascii="Times New Roman" w:hAnsi="Times New Roman" w:cs="Times New Roman"/>
          <w:sz w:val="24"/>
          <w:szCs w:val="24"/>
        </w:rPr>
        <w:t>Good morning,</w:t>
      </w:r>
    </w:p>
    <w:p w14:paraId="18299FA6" w14:textId="27331D7D" w:rsidR="0000442C" w:rsidRPr="0000442C" w:rsidRDefault="00413BA0" w:rsidP="0000442C">
      <w:pPr>
        <w:spacing w:after="0" w:line="480" w:lineRule="auto"/>
        <w:rPr>
          <w:rFonts w:ascii="Times New Roman" w:hAnsi="Times New Roman" w:cs="Times New Roman"/>
          <w:sz w:val="24"/>
          <w:szCs w:val="24"/>
        </w:rPr>
      </w:pPr>
      <w:r>
        <w:rPr>
          <w:rFonts w:ascii="Times New Roman" w:hAnsi="Times New Roman" w:cs="Times New Roman"/>
          <w:sz w:val="24"/>
          <w:szCs w:val="24"/>
        </w:rPr>
        <w:tab/>
        <w:t>Thank you for joining us today as we dedicate this historical marker.</w:t>
      </w:r>
    </w:p>
    <w:p w14:paraId="5470800C" w14:textId="2B00938B" w:rsidR="0000442C" w:rsidRDefault="0000442C" w:rsidP="0000442C">
      <w:pPr>
        <w:spacing w:after="0" w:line="480" w:lineRule="auto"/>
        <w:ind w:firstLine="720"/>
        <w:rPr>
          <w:rFonts w:ascii="Times New Roman" w:hAnsi="Times New Roman" w:cs="Times New Roman"/>
          <w:sz w:val="24"/>
          <w:szCs w:val="24"/>
        </w:rPr>
      </w:pPr>
      <w:r w:rsidRPr="0000442C">
        <w:rPr>
          <w:rFonts w:ascii="Times New Roman" w:hAnsi="Times New Roman" w:cs="Times New Roman"/>
          <w:sz w:val="24"/>
          <w:szCs w:val="24"/>
        </w:rPr>
        <w:t xml:space="preserve">I would like to begin by thanking Jennifer and the Preservation Alliance for Greater Philadelphia for their support </w:t>
      </w:r>
      <w:r>
        <w:rPr>
          <w:rFonts w:ascii="Times New Roman" w:hAnsi="Times New Roman" w:cs="Times New Roman"/>
          <w:sz w:val="24"/>
          <w:szCs w:val="24"/>
        </w:rPr>
        <w:t>in dedicating this historical marker. Her words this morning mark an important occasion in the history of Philadelphia.</w:t>
      </w:r>
    </w:p>
    <w:p w14:paraId="3DA1FE63" w14:textId="3339FAAA" w:rsidR="00946D36" w:rsidRDefault="0000442C" w:rsidP="000044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also like to thank Alli Davis at the Pennsylvania State Historic Preservation Office and the Pennsylvania Historical and Museum Commission for this opportunity and the generous support they have provided during the course of our marker application. </w:t>
      </w:r>
      <w:r w:rsidR="00A702FC">
        <w:rPr>
          <w:rFonts w:ascii="Times New Roman" w:hAnsi="Times New Roman" w:cs="Times New Roman"/>
          <w:sz w:val="24"/>
          <w:szCs w:val="24"/>
        </w:rPr>
        <w:t>Alli was</w:t>
      </w:r>
      <w:r>
        <w:rPr>
          <w:rFonts w:ascii="Times New Roman" w:hAnsi="Times New Roman" w:cs="Times New Roman"/>
          <w:sz w:val="24"/>
          <w:szCs w:val="24"/>
        </w:rPr>
        <w:t xml:space="preserve"> instrumental in guiding us each step of the way concerning </w:t>
      </w:r>
      <w:r w:rsidR="00946D36">
        <w:rPr>
          <w:rFonts w:ascii="Times New Roman" w:hAnsi="Times New Roman" w:cs="Times New Roman"/>
          <w:sz w:val="24"/>
          <w:szCs w:val="24"/>
        </w:rPr>
        <w:t>our application, marker wording, property permissions, installation, and dedication ceremony programming. Without their help,</w:t>
      </w:r>
      <w:r w:rsidR="00912C62">
        <w:rPr>
          <w:rFonts w:ascii="Times New Roman" w:hAnsi="Times New Roman" w:cs="Times New Roman"/>
          <w:sz w:val="24"/>
          <w:szCs w:val="24"/>
        </w:rPr>
        <w:t xml:space="preserve"> and that of review panel members,</w:t>
      </w:r>
      <w:r w:rsidR="00946D36">
        <w:rPr>
          <w:rFonts w:ascii="Times New Roman" w:hAnsi="Times New Roman" w:cs="Times New Roman"/>
          <w:sz w:val="24"/>
          <w:szCs w:val="24"/>
        </w:rPr>
        <w:t xml:space="preserve"> </w:t>
      </w:r>
      <w:r w:rsidR="00912C62">
        <w:rPr>
          <w:rFonts w:ascii="Times New Roman" w:hAnsi="Times New Roman" w:cs="Times New Roman"/>
          <w:sz w:val="24"/>
          <w:szCs w:val="24"/>
        </w:rPr>
        <w:t xml:space="preserve">this historical marker </w:t>
      </w:r>
      <w:r w:rsidR="00946D36">
        <w:rPr>
          <w:rFonts w:ascii="Times New Roman" w:hAnsi="Times New Roman" w:cs="Times New Roman"/>
          <w:sz w:val="24"/>
          <w:szCs w:val="24"/>
        </w:rPr>
        <w:t>would not have been possible.</w:t>
      </w:r>
    </w:p>
    <w:p w14:paraId="48C5D6A0" w14:textId="25F0E77A" w:rsidR="00413BA0" w:rsidRDefault="00946D36" w:rsidP="000044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others also helped along the way, beginning with Stephen Shapiro who initially proposed the idea of an historical marker and Marion Rust and Max Cavitch who generously wrote letters of support</w:t>
      </w:r>
      <w:r w:rsidR="00413BA0">
        <w:rPr>
          <w:rFonts w:ascii="Times New Roman" w:hAnsi="Times New Roman" w:cs="Times New Roman"/>
          <w:sz w:val="24"/>
          <w:szCs w:val="24"/>
        </w:rPr>
        <w:t xml:space="preserve"> and advised about the marker’s placement</w:t>
      </w:r>
      <w:r>
        <w:rPr>
          <w:rFonts w:ascii="Times New Roman" w:hAnsi="Times New Roman" w:cs="Times New Roman"/>
          <w:sz w:val="24"/>
          <w:szCs w:val="24"/>
        </w:rPr>
        <w:t xml:space="preserve">. A debt of gratitude is also owed to Candis Johnson and others at the U.S. Custom House who helped us </w:t>
      </w:r>
      <w:r w:rsidR="00413BA0">
        <w:rPr>
          <w:rFonts w:ascii="Times New Roman" w:hAnsi="Times New Roman" w:cs="Times New Roman"/>
          <w:sz w:val="24"/>
          <w:szCs w:val="24"/>
        </w:rPr>
        <w:t xml:space="preserve">identify this current location for the marker, and to </w:t>
      </w:r>
      <w:r>
        <w:rPr>
          <w:rFonts w:ascii="Times New Roman" w:hAnsi="Times New Roman" w:cs="Times New Roman"/>
          <w:sz w:val="24"/>
          <w:szCs w:val="24"/>
        </w:rPr>
        <w:t xml:space="preserve">Kasim Ali, </w:t>
      </w:r>
      <w:r w:rsidR="00413BA0">
        <w:rPr>
          <w:rFonts w:ascii="Times New Roman" w:hAnsi="Times New Roman" w:cs="Times New Roman"/>
          <w:sz w:val="24"/>
          <w:szCs w:val="24"/>
        </w:rPr>
        <w:t xml:space="preserve">Chief Traffic Engineer, Thomas Buck, Assistant Chief Traffic Engineer, and the workers at the City of Philadelphia Department of Streets who installed the marker earlier this week. Here again, without their help, our dedication </w:t>
      </w:r>
      <w:r w:rsidR="00912C62">
        <w:rPr>
          <w:rFonts w:ascii="Times New Roman" w:hAnsi="Times New Roman" w:cs="Times New Roman"/>
          <w:sz w:val="24"/>
          <w:szCs w:val="24"/>
        </w:rPr>
        <w:t xml:space="preserve">today </w:t>
      </w:r>
      <w:r w:rsidR="00413BA0">
        <w:rPr>
          <w:rFonts w:ascii="Times New Roman" w:hAnsi="Times New Roman" w:cs="Times New Roman"/>
          <w:sz w:val="24"/>
          <w:szCs w:val="24"/>
        </w:rPr>
        <w:t xml:space="preserve">would not be </w:t>
      </w:r>
      <w:r w:rsidR="00912C62">
        <w:rPr>
          <w:rFonts w:ascii="Times New Roman" w:hAnsi="Times New Roman" w:cs="Times New Roman"/>
          <w:sz w:val="24"/>
          <w:szCs w:val="24"/>
        </w:rPr>
        <w:t>taking place.</w:t>
      </w:r>
    </w:p>
    <w:p w14:paraId="14D8F42A" w14:textId="3144969F" w:rsidR="00F7644D" w:rsidRDefault="00413BA0" w:rsidP="000044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a more personal note, I would like to thank my colleague</w:t>
      </w:r>
      <w:r w:rsidR="00006DFA">
        <w:rPr>
          <w:rFonts w:ascii="Times New Roman" w:hAnsi="Times New Roman" w:cs="Times New Roman"/>
          <w:sz w:val="24"/>
          <w:szCs w:val="24"/>
        </w:rPr>
        <w:t>, Philip Barnard, for his steadfast help with the marker application</w:t>
      </w:r>
      <w:r w:rsidR="00EA33B6">
        <w:rPr>
          <w:rFonts w:ascii="Times New Roman" w:hAnsi="Times New Roman" w:cs="Times New Roman"/>
          <w:sz w:val="24"/>
          <w:szCs w:val="24"/>
        </w:rPr>
        <w:t>,</w:t>
      </w:r>
      <w:r w:rsidR="00006DFA">
        <w:rPr>
          <w:rFonts w:ascii="Times New Roman" w:hAnsi="Times New Roman" w:cs="Times New Roman"/>
          <w:sz w:val="24"/>
          <w:szCs w:val="24"/>
        </w:rPr>
        <w:t xml:space="preserve"> and our wives, Karol and Cheryl, for their decades of support regarding Brown and why he is America’s first </w:t>
      </w:r>
      <w:r w:rsidR="00EA33B6">
        <w:rPr>
          <w:rFonts w:ascii="Times New Roman" w:hAnsi="Times New Roman" w:cs="Times New Roman"/>
          <w:sz w:val="24"/>
          <w:szCs w:val="24"/>
        </w:rPr>
        <w:t>significant</w:t>
      </w:r>
      <w:r w:rsidR="00006DFA">
        <w:rPr>
          <w:rFonts w:ascii="Times New Roman" w:hAnsi="Times New Roman" w:cs="Times New Roman"/>
          <w:sz w:val="24"/>
          <w:szCs w:val="24"/>
        </w:rPr>
        <w:t xml:space="preserve"> novelist and an important </w:t>
      </w:r>
      <w:r w:rsidR="00006DFA">
        <w:rPr>
          <w:rFonts w:ascii="Times New Roman" w:hAnsi="Times New Roman" w:cs="Times New Roman"/>
          <w:sz w:val="24"/>
          <w:szCs w:val="24"/>
        </w:rPr>
        <w:lastRenderedPageBreak/>
        <w:t xml:space="preserve">editor, political pamphlet writer, and historian. The Charles Brockden Brown Society, now 23 years old, </w:t>
      </w:r>
      <w:r w:rsidR="00687645">
        <w:rPr>
          <w:rFonts w:ascii="Times New Roman" w:hAnsi="Times New Roman" w:cs="Times New Roman"/>
          <w:sz w:val="24"/>
          <w:szCs w:val="24"/>
        </w:rPr>
        <w:t xml:space="preserve">and all of the scholars who have ever presented a conference paper on Brown, published on some aspect of his writing, or who have helped financially have </w:t>
      </w:r>
      <w:r w:rsidR="00006DFA">
        <w:rPr>
          <w:rFonts w:ascii="Times New Roman" w:hAnsi="Times New Roman" w:cs="Times New Roman"/>
          <w:sz w:val="24"/>
          <w:szCs w:val="24"/>
        </w:rPr>
        <w:t xml:space="preserve">also been </w:t>
      </w:r>
      <w:r w:rsidR="00687645">
        <w:rPr>
          <w:rFonts w:ascii="Times New Roman" w:hAnsi="Times New Roman" w:cs="Times New Roman"/>
          <w:sz w:val="24"/>
          <w:szCs w:val="24"/>
        </w:rPr>
        <w:t xml:space="preserve">instrumental </w:t>
      </w:r>
      <w:r w:rsidR="008D12A5">
        <w:rPr>
          <w:rFonts w:ascii="Times New Roman" w:hAnsi="Times New Roman" w:cs="Times New Roman"/>
          <w:sz w:val="24"/>
          <w:szCs w:val="24"/>
        </w:rPr>
        <w:t xml:space="preserve">in </w:t>
      </w:r>
      <w:r w:rsidR="00687645">
        <w:rPr>
          <w:rFonts w:ascii="Times New Roman" w:hAnsi="Times New Roman" w:cs="Times New Roman"/>
          <w:sz w:val="24"/>
          <w:szCs w:val="24"/>
        </w:rPr>
        <w:t xml:space="preserve">establishing </w:t>
      </w:r>
      <w:r w:rsidR="008D12A5">
        <w:rPr>
          <w:rFonts w:ascii="Times New Roman" w:hAnsi="Times New Roman" w:cs="Times New Roman"/>
          <w:sz w:val="24"/>
          <w:szCs w:val="24"/>
        </w:rPr>
        <w:t>this marker</w:t>
      </w:r>
      <w:r w:rsidR="00006DFA">
        <w:rPr>
          <w:rFonts w:ascii="Times New Roman" w:hAnsi="Times New Roman" w:cs="Times New Roman"/>
          <w:sz w:val="24"/>
          <w:szCs w:val="24"/>
        </w:rPr>
        <w:t xml:space="preserve">. </w:t>
      </w:r>
      <w:r w:rsidR="00912C62">
        <w:rPr>
          <w:rFonts w:ascii="Times New Roman" w:hAnsi="Times New Roman" w:cs="Times New Roman"/>
          <w:sz w:val="24"/>
          <w:szCs w:val="24"/>
        </w:rPr>
        <w:t>Likewise,</w:t>
      </w:r>
      <w:r w:rsidR="00006DFA">
        <w:rPr>
          <w:rFonts w:ascii="Times New Roman" w:hAnsi="Times New Roman" w:cs="Times New Roman"/>
          <w:sz w:val="24"/>
          <w:szCs w:val="24"/>
        </w:rPr>
        <w:t xml:space="preserve"> </w:t>
      </w:r>
      <w:r w:rsidR="00912C62">
        <w:rPr>
          <w:rFonts w:ascii="Times New Roman" w:hAnsi="Times New Roman" w:cs="Times New Roman"/>
          <w:sz w:val="24"/>
          <w:szCs w:val="24"/>
        </w:rPr>
        <w:t xml:space="preserve">I want to acknowledge </w:t>
      </w:r>
      <w:r w:rsidR="00006DFA">
        <w:rPr>
          <w:rFonts w:ascii="Times New Roman" w:hAnsi="Times New Roman" w:cs="Times New Roman"/>
          <w:sz w:val="24"/>
          <w:szCs w:val="24"/>
        </w:rPr>
        <w:t xml:space="preserve">earlier generations of scholars, like Sydney Krause, S.W. Reid, Alfred Weber, </w:t>
      </w:r>
      <w:r w:rsidR="00F7644D">
        <w:rPr>
          <w:rFonts w:ascii="Times New Roman" w:hAnsi="Times New Roman" w:cs="Times New Roman"/>
          <w:sz w:val="24"/>
          <w:szCs w:val="24"/>
        </w:rPr>
        <w:t xml:space="preserve">Wolfgang Schafer, </w:t>
      </w:r>
      <w:r w:rsidR="00006DFA">
        <w:rPr>
          <w:rFonts w:ascii="Times New Roman" w:hAnsi="Times New Roman" w:cs="Times New Roman"/>
          <w:sz w:val="24"/>
          <w:szCs w:val="24"/>
        </w:rPr>
        <w:t>John Holmes, Fritz Fleischmann</w:t>
      </w:r>
      <w:r w:rsidR="00F7644D">
        <w:rPr>
          <w:rFonts w:ascii="Times New Roman" w:hAnsi="Times New Roman" w:cs="Times New Roman"/>
          <w:sz w:val="24"/>
          <w:szCs w:val="24"/>
        </w:rPr>
        <w:t>,</w:t>
      </w:r>
      <w:r w:rsidR="00687645">
        <w:rPr>
          <w:rFonts w:ascii="Times New Roman" w:hAnsi="Times New Roman" w:cs="Times New Roman"/>
          <w:sz w:val="24"/>
          <w:szCs w:val="24"/>
        </w:rPr>
        <w:t xml:space="preserve"> </w:t>
      </w:r>
      <w:r w:rsidR="00F7644D">
        <w:rPr>
          <w:rFonts w:ascii="Times New Roman" w:hAnsi="Times New Roman" w:cs="Times New Roman"/>
          <w:sz w:val="24"/>
          <w:szCs w:val="24"/>
        </w:rPr>
        <w:t>and others who helped unearth Brown</w:t>
      </w:r>
      <w:r w:rsidR="00A77F03">
        <w:rPr>
          <w:rFonts w:ascii="Times New Roman" w:hAnsi="Times New Roman" w:cs="Times New Roman"/>
          <w:sz w:val="24"/>
          <w:szCs w:val="24"/>
        </w:rPr>
        <w:t>’s</w:t>
      </w:r>
      <w:r w:rsidR="00F7644D">
        <w:rPr>
          <w:rFonts w:ascii="Times New Roman" w:hAnsi="Times New Roman" w:cs="Times New Roman"/>
          <w:sz w:val="24"/>
          <w:szCs w:val="24"/>
        </w:rPr>
        <w:t xml:space="preserve"> numerous writings and understand their cultural, literary, political, and philosophical significance. </w:t>
      </w:r>
      <w:r w:rsidR="00006DFA">
        <w:rPr>
          <w:rFonts w:ascii="Times New Roman" w:hAnsi="Times New Roman" w:cs="Times New Roman"/>
          <w:sz w:val="24"/>
          <w:szCs w:val="24"/>
        </w:rPr>
        <w:t xml:space="preserve"> </w:t>
      </w:r>
    </w:p>
    <w:p w14:paraId="28A8D3F4" w14:textId="53102166" w:rsidR="00007163" w:rsidRDefault="00007163" w:rsidP="000044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those of you are not familiar with Brown</w:t>
      </w:r>
      <w:r w:rsidR="00912C62">
        <w:rPr>
          <w:rFonts w:ascii="Times New Roman" w:hAnsi="Times New Roman" w:cs="Times New Roman"/>
          <w:sz w:val="24"/>
          <w:szCs w:val="24"/>
        </w:rPr>
        <w:t>’s career</w:t>
      </w:r>
      <w:r>
        <w:rPr>
          <w:rFonts w:ascii="Times New Roman" w:hAnsi="Times New Roman" w:cs="Times New Roman"/>
          <w:sz w:val="24"/>
          <w:szCs w:val="24"/>
        </w:rPr>
        <w:t xml:space="preserve">, he accomplished much in his brief life (he died at age 39).  After attending the Friend’s Latin </w:t>
      </w:r>
      <w:r w:rsidR="00A77F03">
        <w:rPr>
          <w:rFonts w:ascii="Times New Roman" w:hAnsi="Times New Roman" w:cs="Times New Roman"/>
          <w:sz w:val="24"/>
          <w:szCs w:val="24"/>
        </w:rPr>
        <w:t>S</w:t>
      </w:r>
      <w:r>
        <w:rPr>
          <w:rFonts w:ascii="Times New Roman" w:hAnsi="Times New Roman" w:cs="Times New Roman"/>
          <w:sz w:val="24"/>
          <w:szCs w:val="24"/>
        </w:rPr>
        <w:t xml:space="preserve">chool and apprenticing for a Philadelphia law firm, Brown authored a feminist dialogue in 1798 and then eight novels, four of which were gothic, by 1801. In addition, he edited the New York </w:t>
      </w:r>
      <w:r w:rsidRPr="004552D8">
        <w:rPr>
          <w:rFonts w:ascii="Times New Roman" w:hAnsi="Times New Roman" w:cs="Times New Roman"/>
          <w:i/>
          <w:iCs/>
          <w:sz w:val="24"/>
          <w:szCs w:val="24"/>
        </w:rPr>
        <w:t>Monthly Magazine</w:t>
      </w:r>
      <w:r w:rsidR="004552D8">
        <w:rPr>
          <w:rFonts w:ascii="Times New Roman" w:hAnsi="Times New Roman" w:cs="Times New Roman"/>
          <w:i/>
          <w:iCs/>
          <w:sz w:val="24"/>
          <w:szCs w:val="24"/>
        </w:rPr>
        <w:t xml:space="preserve"> and American Review</w:t>
      </w:r>
      <w:r w:rsidR="004552D8">
        <w:rPr>
          <w:rFonts w:ascii="Times New Roman" w:hAnsi="Times New Roman" w:cs="Times New Roman"/>
          <w:sz w:val="24"/>
          <w:szCs w:val="24"/>
        </w:rPr>
        <w:t xml:space="preserve"> at this time, </w:t>
      </w:r>
      <w:r w:rsidR="004552D8" w:rsidRPr="004552D8">
        <w:rPr>
          <w:rFonts w:ascii="Times New Roman" w:hAnsi="Times New Roman" w:cs="Times New Roman"/>
          <w:i/>
          <w:iCs/>
          <w:sz w:val="24"/>
          <w:szCs w:val="24"/>
        </w:rPr>
        <w:t>The Literary Magazine</w:t>
      </w:r>
      <w:r w:rsidR="004552D8">
        <w:rPr>
          <w:rFonts w:ascii="Times New Roman" w:hAnsi="Times New Roman" w:cs="Times New Roman"/>
          <w:sz w:val="24"/>
          <w:szCs w:val="24"/>
        </w:rPr>
        <w:t xml:space="preserve"> </w:t>
      </w:r>
      <w:r w:rsidR="004552D8" w:rsidRPr="004552D8">
        <w:rPr>
          <w:rFonts w:ascii="Times New Roman" w:hAnsi="Times New Roman" w:cs="Times New Roman"/>
          <w:i/>
          <w:iCs/>
          <w:sz w:val="24"/>
          <w:szCs w:val="24"/>
        </w:rPr>
        <w:t>and American Register</w:t>
      </w:r>
      <w:r w:rsidR="004552D8">
        <w:rPr>
          <w:rFonts w:ascii="Times New Roman" w:hAnsi="Times New Roman" w:cs="Times New Roman"/>
          <w:sz w:val="24"/>
          <w:szCs w:val="24"/>
        </w:rPr>
        <w:t xml:space="preserve"> (from 1803-1807), and the </w:t>
      </w:r>
      <w:r w:rsidR="004552D8" w:rsidRPr="004552D8">
        <w:rPr>
          <w:rFonts w:ascii="Times New Roman" w:hAnsi="Times New Roman" w:cs="Times New Roman"/>
          <w:i/>
          <w:iCs/>
          <w:sz w:val="24"/>
          <w:szCs w:val="24"/>
        </w:rPr>
        <w:t>American Register; or, General Repository of History, Politics, and Science</w:t>
      </w:r>
      <w:r w:rsidR="004552D8">
        <w:rPr>
          <w:rFonts w:ascii="Times New Roman" w:hAnsi="Times New Roman" w:cs="Times New Roman"/>
          <w:sz w:val="24"/>
          <w:szCs w:val="24"/>
        </w:rPr>
        <w:t xml:space="preserve"> (from 1807-1809). If that were not enough, he also published political pamphlets on the Louisiana Purchase and Jefferson’s Embargo and authored numerous essays, short stories, and poems before he died in 1810.</w:t>
      </w:r>
    </w:p>
    <w:p w14:paraId="21E7853C" w14:textId="18DA17AA" w:rsidR="00B06362" w:rsidRDefault="00837C45" w:rsidP="00B063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closing</w:t>
      </w:r>
      <w:r w:rsidR="00F7644D">
        <w:rPr>
          <w:rFonts w:ascii="Times New Roman" w:hAnsi="Times New Roman" w:cs="Times New Roman"/>
          <w:sz w:val="24"/>
          <w:szCs w:val="24"/>
        </w:rPr>
        <w:t xml:space="preserve">, </w:t>
      </w:r>
      <w:r w:rsidR="00B30EAA">
        <w:rPr>
          <w:rFonts w:ascii="Times New Roman" w:hAnsi="Times New Roman" w:cs="Times New Roman"/>
          <w:sz w:val="24"/>
          <w:szCs w:val="24"/>
        </w:rPr>
        <w:t xml:space="preserve">I would like to thank Brown himself, whose candor as a young Quaker in post-Revolutionary Philadelphia and writings </w:t>
      </w:r>
      <w:r w:rsidR="00C7546B">
        <w:rPr>
          <w:rFonts w:ascii="Times New Roman" w:hAnsi="Times New Roman" w:cs="Times New Roman"/>
          <w:sz w:val="24"/>
          <w:szCs w:val="24"/>
        </w:rPr>
        <w:t>f</w:t>
      </w:r>
      <w:r w:rsidR="00B30EAA">
        <w:rPr>
          <w:rFonts w:ascii="Times New Roman" w:hAnsi="Times New Roman" w:cs="Times New Roman"/>
          <w:sz w:val="24"/>
          <w:szCs w:val="24"/>
        </w:rPr>
        <w:t xml:space="preserve">irst opened my eyes in regard to the injustice of displacing the Lenni Lenape, </w:t>
      </w:r>
      <w:r w:rsidR="00E820EB">
        <w:rPr>
          <w:rFonts w:ascii="Times New Roman" w:hAnsi="Times New Roman" w:cs="Times New Roman"/>
          <w:sz w:val="24"/>
          <w:szCs w:val="24"/>
        </w:rPr>
        <w:t xml:space="preserve">the limits of American exceptionalism, and </w:t>
      </w:r>
      <w:r w:rsidR="00B30EAA">
        <w:rPr>
          <w:rFonts w:ascii="Times New Roman" w:hAnsi="Times New Roman" w:cs="Times New Roman"/>
          <w:sz w:val="24"/>
          <w:szCs w:val="24"/>
        </w:rPr>
        <w:t xml:space="preserve">the </w:t>
      </w:r>
      <w:r w:rsidR="003B561E">
        <w:rPr>
          <w:rFonts w:ascii="Times New Roman" w:hAnsi="Times New Roman" w:cs="Times New Roman"/>
          <w:sz w:val="24"/>
          <w:szCs w:val="24"/>
        </w:rPr>
        <w:t xml:space="preserve">often </w:t>
      </w:r>
      <w:r w:rsidR="00E820EB">
        <w:rPr>
          <w:rFonts w:ascii="Times New Roman" w:hAnsi="Times New Roman" w:cs="Times New Roman"/>
          <w:sz w:val="24"/>
          <w:szCs w:val="24"/>
        </w:rPr>
        <w:t xml:space="preserve">fraught relationship between history and fiction. </w:t>
      </w:r>
      <w:r w:rsidR="00B06362">
        <w:rPr>
          <w:rFonts w:ascii="Times New Roman" w:hAnsi="Times New Roman" w:cs="Times New Roman"/>
          <w:sz w:val="24"/>
          <w:szCs w:val="24"/>
        </w:rPr>
        <w:t xml:space="preserve">His writing also provided me with insight into how democratic processes could be compromised by a few individuals and the importance, at any time in history, of questioning the hierarchies and binaries of the status quo.       </w:t>
      </w:r>
    </w:p>
    <w:p w14:paraId="52C37BF4" w14:textId="4E7B5FCE" w:rsidR="00837C45" w:rsidRDefault="00837C45" w:rsidP="000044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w:t>
      </w:r>
      <w:r w:rsidR="00B06362">
        <w:rPr>
          <w:rFonts w:ascii="Times New Roman" w:hAnsi="Times New Roman" w:cs="Times New Roman"/>
          <w:sz w:val="24"/>
          <w:szCs w:val="24"/>
        </w:rPr>
        <w:t>Brown</w:t>
      </w:r>
      <w:r>
        <w:rPr>
          <w:rFonts w:ascii="Times New Roman" w:hAnsi="Times New Roman" w:cs="Times New Roman"/>
          <w:sz w:val="24"/>
          <w:szCs w:val="24"/>
        </w:rPr>
        <w:t xml:space="preserve"> stated in his address “To the Public” in his novel </w:t>
      </w:r>
      <w:r w:rsidRPr="00837C45">
        <w:rPr>
          <w:rFonts w:ascii="Times New Roman" w:hAnsi="Times New Roman" w:cs="Times New Roman"/>
          <w:i/>
          <w:iCs/>
          <w:sz w:val="24"/>
          <w:szCs w:val="24"/>
        </w:rPr>
        <w:t>Edgar Huntly</w:t>
      </w:r>
      <w:r>
        <w:rPr>
          <w:rFonts w:ascii="Times New Roman" w:hAnsi="Times New Roman" w:cs="Times New Roman"/>
          <w:sz w:val="24"/>
          <w:szCs w:val="24"/>
        </w:rPr>
        <w:t xml:space="preserve"> </w:t>
      </w:r>
      <w:r w:rsidR="00B06362">
        <w:rPr>
          <w:rFonts w:ascii="Times New Roman" w:hAnsi="Times New Roman" w:cs="Times New Roman"/>
          <w:sz w:val="24"/>
          <w:szCs w:val="24"/>
        </w:rPr>
        <w:t xml:space="preserve">in 1799, </w:t>
      </w:r>
      <w:r>
        <w:rPr>
          <w:rFonts w:ascii="Times New Roman" w:hAnsi="Times New Roman" w:cs="Times New Roman"/>
          <w:sz w:val="24"/>
          <w:szCs w:val="24"/>
        </w:rPr>
        <w:t xml:space="preserve">“One merit the writer may at least claim” is “that of calling forth the passions and engaging the sympathy of the reader, by means hitherto unemployed by preceding authors.” </w:t>
      </w:r>
      <w:r w:rsidR="00B06362">
        <w:rPr>
          <w:rFonts w:ascii="Times New Roman" w:hAnsi="Times New Roman" w:cs="Times New Roman"/>
          <w:sz w:val="24"/>
          <w:szCs w:val="24"/>
        </w:rPr>
        <w:t xml:space="preserve">In this respect, throughout his career Brown sought to engage his readers or “the public” </w:t>
      </w:r>
      <w:r w:rsidR="00A77F03">
        <w:rPr>
          <w:rFonts w:ascii="Times New Roman" w:hAnsi="Times New Roman" w:cs="Times New Roman"/>
          <w:sz w:val="24"/>
          <w:szCs w:val="24"/>
        </w:rPr>
        <w:t xml:space="preserve">by urging </w:t>
      </w:r>
      <w:r w:rsidR="00C7546B">
        <w:rPr>
          <w:rFonts w:ascii="Times New Roman" w:hAnsi="Times New Roman" w:cs="Times New Roman"/>
          <w:sz w:val="24"/>
          <w:szCs w:val="24"/>
        </w:rPr>
        <w:t xml:space="preserve">moral </w:t>
      </w:r>
      <w:r w:rsidR="00A77F03">
        <w:rPr>
          <w:rFonts w:ascii="Times New Roman" w:hAnsi="Times New Roman" w:cs="Times New Roman"/>
          <w:sz w:val="24"/>
          <w:szCs w:val="24"/>
        </w:rPr>
        <w:t xml:space="preserve">reflection on </w:t>
      </w:r>
      <w:r w:rsidR="00B06362">
        <w:rPr>
          <w:rFonts w:ascii="Times New Roman" w:hAnsi="Times New Roman" w:cs="Times New Roman"/>
          <w:sz w:val="24"/>
          <w:szCs w:val="24"/>
        </w:rPr>
        <w:t xml:space="preserve">issues of social, </w:t>
      </w:r>
      <w:r w:rsidR="00C7546B">
        <w:rPr>
          <w:rFonts w:ascii="Times New Roman" w:hAnsi="Times New Roman" w:cs="Times New Roman"/>
          <w:sz w:val="24"/>
          <w:szCs w:val="24"/>
        </w:rPr>
        <w:t xml:space="preserve">economic, or </w:t>
      </w:r>
      <w:r w:rsidR="00B06362">
        <w:rPr>
          <w:rFonts w:ascii="Times New Roman" w:hAnsi="Times New Roman" w:cs="Times New Roman"/>
          <w:sz w:val="24"/>
          <w:szCs w:val="24"/>
        </w:rPr>
        <w:t>political importance</w:t>
      </w:r>
      <w:r w:rsidR="00A77F03">
        <w:rPr>
          <w:rFonts w:ascii="Times New Roman" w:hAnsi="Times New Roman" w:cs="Times New Roman"/>
          <w:sz w:val="24"/>
          <w:szCs w:val="24"/>
        </w:rPr>
        <w:t xml:space="preserve"> and </w:t>
      </w:r>
      <w:r w:rsidR="00912C62">
        <w:rPr>
          <w:rFonts w:ascii="Times New Roman" w:hAnsi="Times New Roman" w:cs="Times New Roman"/>
          <w:sz w:val="24"/>
          <w:szCs w:val="24"/>
        </w:rPr>
        <w:t xml:space="preserve">on </w:t>
      </w:r>
      <w:r w:rsidR="00A77F03">
        <w:rPr>
          <w:rFonts w:ascii="Times New Roman" w:hAnsi="Times New Roman" w:cs="Times New Roman"/>
          <w:sz w:val="24"/>
          <w:szCs w:val="24"/>
        </w:rPr>
        <w:t>how to build a more “virtuous,” equal, and fulfilling society.</w:t>
      </w:r>
      <w:r w:rsidR="00B06362">
        <w:rPr>
          <w:rFonts w:ascii="Times New Roman" w:hAnsi="Times New Roman" w:cs="Times New Roman"/>
          <w:sz w:val="24"/>
          <w:szCs w:val="24"/>
        </w:rPr>
        <w:t xml:space="preserve"> </w:t>
      </w:r>
      <w:r w:rsidR="00912C62">
        <w:rPr>
          <w:rFonts w:ascii="Times New Roman" w:hAnsi="Times New Roman" w:cs="Times New Roman"/>
          <w:sz w:val="24"/>
          <w:szCs w:val="24"/>
        </w:rPr>
        <w:t>Today, more than ever</w:t>
      </w:r>
      <w:r w:rsidR="00791B85">
        <w:rPr>
          <w:rFonts w:ascii="Times New Roman" w:hAnsi="Times New Roman" w:cs="Times New Roman"/>
          <w:sz w:val="24"/>
          <w:szCs w:val="24"/>
        </w:rPr>
        <w:t xml:space="preserve"> perhaps</w:t>
      </w:r>
      <w:r w:rsidR="00912C62">
        <w:rPr>
          <w:rFonts w:ascii="Times New Roman" w:hAnsi="Times New Roman" w:cs="Times New Roman"/>
          <w:sz w:val="24"/>
          <w:szCs w:val="24"/>
        </w:rPr>
        <w:t xml:space="preserve">, that is </w:t>
      </w:r>
      <w:r w:rsidR="00791B85">
        <w:rPr>
          <w:rFonts w:ascii="Times New Roman" w:hAnsi="Times New Roman" w:cs="Times New Roman"/>
          <w:sz w:val="24"/>
          <w:szCs w:val="24"/>
        </w:rPr>
        <w:t xml:space="preserve">still </w:t>
      </w:r>
      <w:r w:rsidR="00912C62">
        <w:rPr>
          <w:rFonts w:ascii="Times New Roman" w:hAnsi="Times New Roman" w:cs="Times New Roman"/>
          <w:sz w:val="24"/>
          <w:szCs w:val="24"/>
        </w:rPr>
        <w:t>worth thinking about</w:t>
      </w:r>
      <w:r w:rsidR="00791B85">
        <w:rPr>
          <w:rFonts w:ascii="Times New Roman" w:hAnsi="Times New Roman" w:cs="Times New Roman"/>
          <w:sz w:val="24"/>
          <w:szCs w:val="24"/>
        </w:rPr>
        <w:t xml:space="preserve"> and pursuing.</w:t>
      </w:r>
      <w:r w:rsidR="00B06362">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36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26A7EAD" w14:textId="1990005A" w:rsidR="0000442C" w:rsidRPr="0000442C" w:rsidRDefault="003B561E" w:rsidP="000044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thank you everyone </w:t>
      </w:r>
      <w:r w:rsidR="00F041EE">
        <w:rPr>
          <w:rFonts w:ascii="Times New Roman" w:hAnsi="Times New Roman" w:cs="Times New Roman"/>
          <w:sz w:val="24"/>
          <w:szCs w:val="24"/>
        </w:rPr>
        <w:t>for taking the time to attend this dedication ceremony this morning.</w:t>
      </w:r>
      <w:r w:rsidR="00413BA0">
        <w:rPr>
          <w:rFonts w:ascii="Times New Roman" w:hAnsi="Times New Roman" w:cs="Times New Roman"/>
          <w:sz w:val="24"/>
          <w:szCs w:val="24"/>
        </w:rPr>
        <w:t xml:space="preserve">   </w:t>
      </w:r>
      <w:r w:rsidR="00946D36">
        <w:rPr>
          <w:rFonts w:ascii="Times New Roman" w:hAnsi="Times New Roman" w:cs="Times New Roman"/>
          <w:sz w:val="24"/>
          <w:szCs w:val="24"/>
        </w:rPr>
        <w:t xml:space="preserve">    </w:t>
      </w:r>
      <w:r w:rsidR="0000442C">
        <w:rPr>
          <w:rFonts w:ascii="Times New Roman" w:hAnsi="Times New Roman" w:cs="Times New Roman"/>
          <w:sz w:val="24"/>
          <w:szCs w:val="24"/>
        </w:rPr>
        <w:t xml:space="preserve"> </w:t>
      </w:r>
      <w:r w:rsidR="0000442C" w:rsidRPr="0000442C">
        <w:rPr>
          <w:rFonts w:ascii="Times New Roman" w:hAnsi="Times New Roman" w:cs="Times New Roman"/>
          <w:sz w:val="24"/>
          <w:szCs w:val="24"/>
        </w:rPr>
        <w:t xml:space="preserve"> </w:t>
      </w:r>
    </w:p>
    <w:sectPr w:rsidR="0000442C" w:rsidRPr="0000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2C"/>
    <w:rsid w:val="0000442C"/>
    <w:rsid w:val="00006DFA"/>
    <w:rsid w:val="00007163"/>
    <w:rsid w:val="00096BBF"/>
    <w:rsid w:val="003B561E"/>
    <w:rsid w:val="00413BA0"/>
    <w:rsid w:val="004552D8"/>
    <w:rsid w:val="00687645"/>
    <w:rsid w:val="00791B85"/>
    <w:rsid w:val="00837C45"/>
    <w:rsid w:val="008D12A5"/>
    <w:rsid w:val="00912C62"/>
    <w:rsid w:val="00946D36"/>
    <w:rsid w:val="00A702FC"/>
    <w:rsid w:val="00A77F03"/>
    <w:rsid w:val="00B06362"/>
    <w:rsid w:val="00B30EAA"/>
    <w:rsid w:val="00C7546B"/>
    <w:rsid w:val="00E820EB"/>
    <w:rsid w:val="00EA33B6"/>
    <w:rsid w:val="00F041EE"/>
    <w:rsid w:val="00F7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C7C4"/>
  <w15:chartTrackingRefBased/>
  <w15:docId w15:val="{4DF74697-8D0D-4952-8897-7B07EDF4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Kamrath</dc:creator>
  <cp:keywords/>
  <dc:description/>
  <cp:lastModifiedBy>Mark Kamrath</cp:lastModifiedBy>
  <cp:revision>2</cp:revision>
  <cp:lastPrinted>2023-07-06T20:58:00Z</cp:lastPrinted>
  <dcterms:created xsi:type="dcterms:W3CDTF">2023-07-06T21:14:00Z</dcterms:created>
  <dcterms:modified xsi:type="dcterms:W3CDTF">2023-07-06T21:14:00Z</dcterms:modified>
</cp:coreProperties>
</file>